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30 vom 13. Dezember 2022</w:t>
      </w:r>
    </w:p>
    <w:p>
      <w:r>
        <w:t>GR Gerichte, 2022-12-13, IT</w:t>
      </w:r>
    </w:p>
    <w:p>
      <w:r>
        <w:rPr>
          <w:b/>
        </w:rPr>
        <w:t xml:space="preserve">Quelle: </w:t>
      </w:r>
      <w:r>
        <w:t>https://mcp.opencaselaw.ch/entscheid/gr_gerichte_S 2022 30</w:t>
      </w:r>
    </w:p>
    <w:p>
      <w:r>
        <w:t>FR: GR_GERICHTE S 2022 30 du 13 décembre 2022</w:t>
      </w:r>
    </w:p>
    <w:p>
      <w:r>
        <w:t>IT: GR_GERICHTE S 2022 30 del 13 dicembre 2022</w:t>
      </w:r>
    </w:p>
    <w:p>
      <w:pPr>
        <w:pStyle w:val="Heading2"/>
      </w:pPr>
      <w:r>
        <w:t>Regeste</w:t>
      </w:r>
    </w:p>
    <w:p>
      <w:r>
        <w:t>contributi AVS | Alters-/Hinterbliebenenvers.</w:t>
      </w:r>
    </w:p>
    <w:p>
      <w:pPr>
        <w:pStyle w:val="Heading2"/>
      </w:pPr>
      <w:r>
        <w:t>Erwägungen</w:t>
      </w:r>
    </w:p>
    <w:p>
      <w:r>
        <w:rPr>
          <w:b/>
        </w:rPr>
        <w:t>E. 1</w:t>
      </w:r>
    </w:p>
    <w:p>
      <w:r>
        <w:t>Qualora una persona abbia il suo domicilio nel Cantone dei Grigioni e non faccia parte di un'associazione fondatrice di una cassa di compensazione professionale, è competente la Cassa di compensazione AVS dei Grigioni (art. 64 della Legge federale su l'assicurazione per la vecchiaia e per i superstiti del 20 dicembre 1946 [LAVS; RS 831.10]). Le decisioni su opposizione della Cassa di compensazione AVS dei Grigioni possono essere impugnate con ricorso giudiziario al Tribunale amministrativo del Cantone dei Grigioni quale tribunale delle assicurazioni competente sia per materia sia per territorio (vedi l'art. 84 LAVS, che nelle versioni tedesca e francese menziona espressamente le decisioni su opposizione, nella versione italiana invece erroneamente no, in unione con l'art. 57 della Legge sulla parte generale del diritto delle assicurazioni sociali del</w:t>
      </w:r>
    </w:p>
    <w:p>
      <w:r>
        <w:rPr>
          <w:b/>
        </w:rPr>
        <w:t>E. 6</w:t>
      </w:r>
    </w:p>
    <w:p>
      <w:r>
        <w:t>Al contrario delle procedure di competenza dell'autorità federale di ricorso, ossia il Tribunale amministrativo federale, l'art. 85bis cpv. 2 LAVS non si applica e tornano applicabili le norme generali della LPGA, concretamente l'art. 61 LPGA.</w:t>
      </w:r>
    </w:p>
    <w:p>
      <w:r>
        <w:rPr>
          <w:b/>
        </w:rPr>
        <w:t>E. 6.1</w:t>
      </w:r>
    </w:p>
    <w:p>
      <w:r>
        <w:t>Questo Tribunale amministrativo ha stabilito una nuova prassi per le procedure nel campo d'applicazione della LPGA avviate dopo il 1° gennaio 2021 (cfr. l'art. 82a LPGA) che non sono considerate controversie relative a prestazioni ai sensi dell'art. 61 lett. fbis LPGA, come in particolare le</w:t>
      </w:r>
    </w:p>
    <w:p>
      <w:r>
        <w:t>- 18 - controversie in materia di contributi (cfr. le sentenze del Tribunale amministrativo S 21 48 dell'8 febbraio 2022 consid. 4.1 segg. e S 21 49 dell'8 febbraio 2022 consid. 3.1 segg.). In applicazione di questa nuova prassi, l'obbligo di assumersi le spese e il quadro delle spese in procedure di ricorso giudiziario in materia di assicurazioni sociali ai sensi dell'art. 61 LPGA sono disciplinati di principio dal diritto cantonale e quindi dai principi generali di ripartizione delle spese per procedure di ricorso e d'azione dinanzi al Tribunale amministrativo (artt. 72 segg. LGA).</w:t>
      </w:r>
    </w:p>
    <w:p>
      <w:r>
        <w:rPr>
          <w:b/>
        </w:rPr>
        <w:t>E. 6.2</w:t>
      </w:r>
    </w:p>
    <w:p>
      <w:r>
        <w:t>Visto l'esito della procedura, le spese processuali vanno a carico del ricorrente soccombente (art. 73 cpv. 1 LGA). La tassa di Stato è fissata secondo l'art. 75 cpv. 2 LGA. Essa ammonta al massimo a CHF 20'000.00, si calcola in base al volume e alla difficoltà della causa, nonché in base all'interesse e alle risorse economiche di chi deve assumersi le spese. Nella fattispecie si giustifica fissarla a CHF 2'000.00. Vi si aggiungono poi le tasse per compilazioni e comunicazioni della decisione giusta l'art. 2 Ordinanza sulle tasse e sulle spese in contanti del Tribunale amministrativo del 2 novembre 2006 (CSC 370.110).</w:t>
      </w:r>
    </w:p>
    <w:p>
      <w:r>
        <w:rPr>
          <w:b/>
        </w:rPr>
        <w:t>E. 7</w:t>
      </w:r>
    </w:p>
    <w:p>
      <w:r>
        <w:t>La resistente non ha diritto al rimborso delle spese ripetibili (art. 61 lett. g e contrario LPGA).</w:t>
      </w:r>
    </w:p>
    <w:p>
      <w:r>
        <w:t>- 19 - III. Per questi motivi il Tribunale giudica: 1. Il ricorso è respinto. 2. Vengono prelevate le seguenti spese processuali: - una tassa di Stato di CHF 2'000.00 - e le spese di cancelleria di CHF 392.00 totale CHF 2'392.00 Tali spese sono poste a carico di A._____. 3. Contro questa decisione può essere interposto ricorso in materia di diritto pubblico ai sensi degli artt. 82 segg. della Legge sul Tribunale federale del 17 giugno 2005 (LTF; RS 173.110). Il ricorso è da inoltrare al Tribunale federale, Schweizerhofquai 6, 6004 Lucerna, per scritto entro 30 giorni dalla notificazione della decisione con il testo integrale nel modo prescritto dagli artt. 42 seg. LTF. Per l'ammissibilità, il diritto, gli ulteriori presupposti e la procedura di ricorso fanno stato gli artt. 29 segg., 82 segg. e 90 segg. LTF.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